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ED88" w14:textId="3709BFAB" w:rsidR="00E00397" w:rsidRDefault="003F5A6A" w:rsidP="003F5A6A">
      <w:pPr>
        <w:ind w:left="10800"/>
        <w:rPr>
          <w:b/>
        </w:rPr>
      </w:pPr>
      <w:r w:rsidRPr="0032482D">
        <w:rPr>
          <w:b/>
          <w:noProof/>
        </w:rPr>
        <w:drawing>
          <wp:inline distT="0" distB="0" distL="0" distR="0" wp14:anchorId="355D5C3F" wp14:editId="15AC537C">
            <wp:extent cx="1669473" cy="114300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297" cy="1143564"/>
                    </a:xfrm>
                    <a:prstGeom prst="rect">
                      <a:avLst/>
                    </a:prstGeom>
                  </pic:spPr>
                </pic:pic>
              </a:graphicData>
            </a:graphic>
          </wp:inline>
        </w:drawing>
      </w:r>
    </w:p>
    <w:p w14:paraId="3D252364" w14:textId="77777777" w:rsidR="00E00397" w:rsidRDefault="00E00397">
      <w:pPr>
        <w:rPr>
          <w:b/>
        </w:rPr>
      </w:pPr>
    </w:p>
    <w:p w14:paraId="058C06AC" w14:textId="5A5F10D5" w:rsidR="00A9514F" w:rsidRPr="003F5A6A" w:rsidRDefault="008A5F57" w:rsidP="003F5A6A">
      <w:pPr>
        <w:rPr>
          <w:b/>
          <w:sz w:val="32"/>
          <w:szCs w:val="32"/>
        </w:rPr>
      </w:pPr>
      <w:r w:rsidRPr="003F5A6A">
        <w:rPr>
          <w:b/>
          <w:sz w:val="32"/>
          <w:szCs w:val="32"/>
        </w:rPr>
        <w:t>Green Mountain Higher Education Consortium</w:t>
      </w:r>
    </w:p>
    <w:p w14:paraId="67E8B48C" w14:textId="1042F0C5" w:rsidR="00E50C7E" w:rsidRDefault="00CF6914">
      <w:pPr>
        <w:pBdr>
          <w:bottom w:val="single" w:sz="12" w:space="1" w:color="auto"/>
        </w:pBdr>
        <w:rPr>
          <w:b/>
        </w:rPr>
      </w:pPr>
      <w:r w:rsidRPr="003F5A6A">
        <w:rPr>
          <w:b/>
        </w:rPr>
        <w:t>Advancement</w:t>
      </w:r>
      <w:r w:rsidR="00BF617D">
        <w:rPr>
          <w:b/>
        </w:rPr>
        <w:t xml:space="preserve"> </w:t>
      </w:r>
      <w:r w:rsidR="00E50C7E" w:rsidRPr="00E50C7E">
        <w:rPr>
          <w:b/>
        </w:rPr>
        <w:t>Demonstration Planning Guidelines</w:t>
      </w:r>
    </w:p>
    <w:p w14:paraId="2C4088A8" w14:textId="77777777" w:rsidR="00E50C7E" w:rsidRDefault="00E50C7E"/>
    <w:p w14:paraId="17CA4AAA" w14:textId="469F0E7C" w:rsidR="00AE0DE9" w:rsidRPr="00AE0DE9" w:rsidRDefault="00AE0DE9">
      <w:pPr>
        <w:rPr>
          <w:b/>
          <w:sz w:val="22"/>
          <w:szCs w:val="22"/>
        </w:rPr>
      </w:pPr>
      <w:r>
        <w:rPr>
          <w:b/>
          <w:sz w:val="22"/>
          <w:szCs w:val="22"/>
        </w:rPr>
        <w:t>Demonstration Notes</w:t>
      </w:r>
    </w:p>
    <w:p w14:paraId="49F08906" w14:textId="47D23C81" w:rsidR="007951D3" w:rsidRPr="007951D3" w:rsidRDefault="00E50C7E">
      <w:pPr>
        <w:rPr>
          <w:sz w:val="22"/>
          <w:szCs w:val="22"/>
        </w:rPr>
      </w:pPr>
      <w:r w:rsidRPr="007951D3">
        <w:rPr>
          <w:sz w:val="22"/>
          <w:szCs w:val="22"/>
        </w:rPr>
        <w:t xml:space="preserve">Each vendor will be permitted </w:t>
      </w:r>
      <w:r w:rsidR="00CF6914">
        <w:rPr>
          <w:sz w:val="22"/>
          <w:szCs w:val="22"/>
        </w:rPr>
        <w:t>1 day</w:t>
      </w:r>
      <w:r w:rsidR="00056812" w:rsidRPr="007951D3">
        <w:rPr>
          <w:sz w:val="22"/>
          <w:szCs w:val="22"/>
        </w:rPr>
        <w:t xml:space="preserve"> of presentation time</w:t>
      </w:r>
      <w:r w:rsidR="007951D3" w:rsidRPr="007951D3">
        <w:rPr>
          <w:sz w:val="22"/>
          <w:szCs w:val="22"/>
        </w:rPr>
        <w:t>.</w:t>
      </w:r>
      <w:r w:rsidR="008A5F57">
        <w:rPr>
          <w:sz w:val="22"/>
          <w:szCs w:val="22"/>
        </w:rPr>
        <w:t xml:space="preserve"> </w:t>
      </w:r>
    </w:p>
    <w:p w14:paraId="01A92968" w14:textId="466E8615" w:rsidR="007951D3" w:rsidRPr="0020662A" w:rsidRDefault="00CF6914">
      <w:pPr>
        <w:rPr>
          <w:sz w:val="22"/>
          <w:szCs w:val="22"/>
        </w:rPr>
      </w:pPr>
      <w:r>
        <w:rPr>
          <w:sz w:val="22"/>
          <w:szCs w:val="22"/>
        </w:rPr>
        <w:t xml:space="preserve">9:00 </w:t>
      </w:r>
      <w:r w:rsidR="007951D3" w:rsidRPr="0020662A">
        <w:rPr>
          <w:sz w:val="22"/>
          <w:szCs w:val="22"/>
        </w:rPr>
        <w:t xml:space="preserve">a.m. to </w:t>
      </w:r>
      <w:r w:rsidR="003F5A6A">
        <w:rPr>
          <w:sz w:val="22"/>
          <w:szCs w:val="22"/>
        </w:rPr>
        <w:t>4</w:t>
      </w:r>
      <w:r>
        <w:rPr>
          <w:sz w:val="22"/>
          <w:szCs w:val="22"/>
        </w:rPr>
        <w:t>:</w:t>
      </w:r>
      <w:r w:rsidR="005E2F88" w:rsidRPr="0020662A">
        <w:rPr>
          <w:sz w:val="22"/>
          <w:szCs w:val="22"/>
        </w:rPr>
        <w:t>00</w:t>
      </w:r>
      <w:r w:rsidR="00E50C7E" w:rsidRPr="0020662A">
        <w:rPr>
          <w:sz w:val="22"/>
          <w:szCs w:val="22"/>
        </w:rPr>
        <w:t xml:space="preserve"> p.m. </w:t>
      </w:r>
    </w:p>
    <w:p w14:paraId="5159715C" w14:textId="1D80AB61" w:rsidR="00CF6326" w:rsidRPr="001922F0" w:rsidRDefault="001922F0" w:rsidP="00CF6326">
      <w:pPr>
        <w:pStyle w:val="ListParagraph"/>
        <w:numPr>
          <w:ilvl w:val="0"/>
          <w:numId w:val="6"/>
        </w:numPr>
        <w:rPr>
          <w:sz w:val="22"/>
          <w:szCs w:val="22"/>
        </w:rPr>
      </w:pPr>
      <w:bookmarkStart w:id="0" w:name="_GoBack"/>
      <w:r w:rsidRPr="001922F0">
        <w:rPr>
          <w:sz w:val="22"/>
          <w:szCs w:val="22"/>
        </w:rPr>
        <w:t xml:space="preserve">For Vendors who also present </w:t>
      </w:r>
      <w:r w:rsidR="00CF6914">
        <w:rPr>
          <w:sz w:val="22"/>
          <w:szCs w:val="22"/>
        </w:rPr>
        <w:t xml:space="preserve">ERP, Advancement sessions should be scheduled on </w:t>
      </w:r>
      <w:r w:rsidR="00CF6326" w:rsidRPr="001922F0">
        <w:rPr>
          <w:sz w:val="22"/>
          <w:szCs w:val="22"/>
        </w:rPr>
        <w:t xml:space="preserve">Day 2 to </w:t>
      </w:r>
      <w:r w:rsidRPr="001922F0">
        <w:rPr>
          <w:sz w:val="22"/>
          <w:szCs w:val="22"/>
        </w:rPr>
        <w:t>allow</w:t>
      </w:r>
      <w:r w:rsidR="00CF6326" w:rsidRPr="001922F0">
        <w:rPr>
          <w:sz w:val="22"/>
          <w:szCs w:val="22"/>
        </w:rPr>
        <w:t xml:space="preserve"> Advancement professionals </w:t>
      </w:r>
      <w:r w:rsidRPr="001922F0">
        <w:rPr>
          <w:sz w:val="22"/>
          <w:szCs w:val="22"/>
        </w:rPr>
        <w:t xml:space="preserve">to </w:t>
      </w:r>
      <w:r w:rsidR="00CF6326" w:rsidRPr="001922F0">
        <w:rPr>
          <w:sz w:val="22"/>
          <w:szCs w:val="22"/>
        </w:rPr>
        <w:t>attend</w:t>
      </w:r>
      <w:r w:rsidRPr="001922F0">
        <w:rPr>
          <w:sz w:val="22"/>
          <w:szCs w:val="22"/>
        </w:rPr>
        <w:t xml:space="preserve"> Day 1 overviews</w:t>
      </w:r>
      <w:r w:rsidR="00CF6326" w:rsidRPr="001922F0">
        <w:rPr>
          <w:sz w:val="22"/>
          <w:szCs w:val="22"/>
        </w:rPr>
        <w:t>.</w:t>
      </w:r>
    </w:p>
    <w:bookmarkEnd w:id="0"/>
    <w:p w14:paraId="6F40E12E" w14:textId="77777777" w:rsidR="00B218D1" w:rsidRDefault="00B218D1">
      <w:pPr>
        <w:rPr>
          <w:sz w:val="22"/>
          <w:szCs w:val="22"/>
        </w:rPr>
      </w:pPr>
    </w:p>
    <w:p w14:paraId="5EFB83C3" w14:textId="2F63C76E" w:rsidR="00AE0DE9" w:rsidRPr="00AE0DE9" w:rsidRDefault="005E2F88">
      <w:pPr>
        <w:rPr>
          <w:sz w:val="22"/>
          <w:szCs w:val="22"/>
        </w:rPr>
      </w:pPr>
      <w:r>
        <w:rPr>
          <w:sz w:val="22"/>
          <w:szCs w:val="22"/>
        </w:rPr>
        <w:t xml:space="preserve">Demonstrations will be held at </w:t>
      </w:r>
      <w:r w:rsidR="008A5F57">
        <w:rPr>
          <w:sz w:val="22"/>
          <w:szCs w:val="22"/>
        </w:rPr>
        <w:t>varying</w:t>
      </w:r>
      <w:r>
        <w:rPr>
          <w:sz w:val="22"/>
          <w:szCs w:val="22"/>
        </w:rPr>
        <w:t xml:space="preserve"> campus</w:t>
      </w:r>
      <w:r w:rsidR="008A5F57">
        <w:rPr>
          <w:sz w:val="22"/>
          <w:szCs w:val="22"/>
        </w:rPr>
        <w:t>es</w:t>
      </w:r>
      <w:r w:rsidR="0029698B">
        <w:rPr>
          <w:sz w:val="22"/>
          <w:szCs w:val="22"/>
        </w:rPr>
        <w:t xml:space="preserve">. </w:t>
      </w:r>
      <w:r w:rsidR="008A5F57">
        <w:rPr>
          <w:sz w:val="22"/>
          <w:szCs w:val="22"/>
        </w:rPr>
        <w:t xml:space="preserve">Demonstrations </w:t>
      </w:r>
      <w:r>
        <w:rPr>
          <w:sz w:val="22"/>
          <w:szCs w:val="22"/>
        </w:rPr>
        <w:t xml:space="preserve">will </w:t>
      </w:r>
      <w:r w:rsidR="00BF617D">
        <w:rPr>
          <w:sz w:val="22"/>
          <w:szCs w:val="22"/>
        </w:rPr>
        <w:t>require liv</w:t>
      </w:r>
      <w:r w:rsidR="0029698B">
        <w:rPr>
          <w:sz w:val="22"/>
          <w:szCs w:val="22"/>
        </w:rPr>
        <w:t>e streaming</w:t>
      </w:r>
      <w:r w:rsidR="003F5A6A">
        <w:rPr>
          <w:sz w:val="22"/>
          <w:szCs w:val="22"/>
        </w:rPr>
        <w:t xml:space="preserve"> </w:t>
      </w:r>
      <w:r w:rsidR="0029698B" w:rsidRPr="0029698B">
        <w:rPr>
          <w:sz w:val="22"/>
          <w:szCs w:val="22"/>
        </w:rPr>
        <w:t xml:space="preserve">with </w:t>
      </w:r>
      <w:r w:rsidR="00CF6914">
        <w:rPr>
          <w:sz w:val="22"/>
          <w:szCs w:val="22"/>
        </w:rPr>
        <w:t>about 40</w:t>
      </w:r>
      <w:r w:rsidR="0029698B" w:rsidRPr="0029698B">
        <w:rPr>
          <w:sz w:val="22"/>
          <w:szCs w:val="22"/>
        </w:rPr>
        <w:t xml:space="preserve"> users being able to see and hear the presentation an</w:t>
      </w:r>
      <w:r w:rsidR="001922F0">
        <w:rPr>
          <w:sz w:val="22"/>
          <w:szCs w:val="22"/>
        </w:rPr>
        <w:t>d be able to call in questions</w:t>
      </w:r>
      <w:r w:rsidR="00CF6914">
        <w:rPr>
          <w:sz w:val="22"/>
          <w:szCs w:val="22"/>
        </w:rPr>
        <w:t>.</w:t>
      </w:r>
      <w:r w:rsidR="001922F0">
        <w:rPr>
          <w:sz w:val="22"/>
          <w:szCs w:val="22"/>
        </w:rPr>
        <w:t xml:space="preserve"> Vendors will be required to </w:t>
      </w:r>
      <w:r w:rsidR="0029698B" w:rsidRPr="0029698B">
        <w:rPr>
          <w:sz w:val="22"/>
          <w:szCs w:val="22"/>
        </w:rPr>
        <w:t>provide link</w:t>
      </w:r>
      <w:r w:rsidR="001922F0">
        <w:rPr>
          <w:sz w:val="22"/>
          <w:szCs w:val="22"/>
        </w:rPr>
        <w:t>s</w:t>
      </w:r>
      <w:r w:rsidR="0029698B" w:rsidRPr="0029698B">
        <w:rPr>
          <w:sz w:val="22"/>
          <w:szCs w:val="22"/>
        </w:rPr>
        <w:t xml:space="preserve"> to </w:t>
      </w:r>
      <w:r w:rsidR="001922F0">
        <w:rPr>
          <w:sz w:val="22"/>
          <w:szCs w:val="22"/>
        </w:rPr>
        <w:t>the live</w:t>
      </w:r>
      <w:r w:rsidR="008A5F57">
        <w:rPr>
          <w:sz w:val="22"/>
          <w:szCs w:val="22"/>
        </w:rPr>
        <w:t xml:space="preserve"> </w:t>
      </w:r>
      <w:r w:rsidR="00CF6326">
        <w:rPr>
          <w:sz w:val="22"/>
          <w:szCs w:val="22"/>
        </w:rPr>
        <w:t>videoconference</w:t>
      </w:r>
      <w:r w:rsidR="001922F0">
        <w:rPr>
          <w:sz w:val="22"/>
          <w:szCs w:val="22"/>
        </w:rPr>
        <w:t>s 2 business day</w:t>
      </w:r>
      <w:r w:rsidR="00BF617D">
        <w:rPr>
          <w:sz w:val="22"/>
          <w:szCs w:val="22"/>
        </w:rPr>
        <w:t>s</w:t>
      </w:r>
      <w:r w:rsidR="001922F0">
        <w:rPr>
          <w:sz w:val="22"/>
          <w:szCs w:val="22"/>
        </w:rPr>
        <w:t xml:space="preserve"> before arrival</w:t>
      </w:r>
      <w:r w:rsidR="008A5F57">
        <w:rPr>
          <w:sz w:val="22"/>
          <w:szCs w:val="22"/>
        </w:rPr>
        <w:t>.</w:t>
      </w:r>
    </w:p>
    <w:p w14:paraId="437C6F65" w14:textId="77777777" w:rsidR="00AE0DE9" w:rsidRPr="007951D3" w:rsidRDefault="00AE0DE9">
      <w:pPr>
        <w:rPr>
          <w:sz w:val="22"/>
          <w:szCs w:val="22"/>
        </w:rPr>
      </w:pPr>
    </w:p>
    <w:p w14:paraId="0D680408" w14:textId="77777777" w:rsidR="00E50C7E" w:rsidRPr="007951D3" w:rsidRDefault="00E50C7E">
      <w:pPr>
        <w:rPr>
          <w:b/>
          <w:sz w:val="22"/>
          <w:szCs w:val="22"/>
        </w:rPr>
      </w:pPr>
      <w:r w:rsidRPr="007951D3">
        <w:rPr>
          <w:b/>
          <w:sz w:val="22"/>
          <w:szCs w:val="22"/>
        </w:rPr>
        <w:t>Agenda Guide</w:t>
      </w:r>
    </w:p>
    <w:p w14:paraId="6A6F695E" w14:textId="77777777" w:rsidR="00E50C7E" w:rsidRPr="007951D3" w:rsidRDefault="00E50C7E">
      <w:pPr>
        <w:rPr>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214"/>
        <w:gridCol w:w="2214"/>
        <w:gridCol w:w="2430"/>
        <w:gridCol w:w="6120"/>
      </w:tblGrid>
      <w:tr w:rsidR="00E50C7E" w:rsidRPr="004E03F5" w14:paraId="0D52DF06" w14:textId="77777777" w:rsidTr="0073507B">
        <w:tc>
          <w:tcPr>
            <w:tcW w:w="2214" w:type="dxa"/>
            <w:tcBorders>
              <w:bottom w:val="single" w:sz="4" w:space="0" w:color="auto"/>
            </w:tcBorders>
          </w:tcPr>
          <w:p w14:paraId="4F2A1968" w14:textId="77777777" w:rsidR="00E50C7E" w:rsidRPr="004E03F5" w:rsidRDefault="00E50C7E" w:rsidP="0073507B">
            <w:pPr>
              <w:rPr>
                <w:b/>
                <w:sz w:val="22"/>
                <w:szCs w:val="22"/>
              </w:rPr>
            </w:pPr>
            <w:r w:rsidRPr="004E03F5">
              <w:rPr>
                <w:b/>
                <w:sz w:val="22"/>
                <w:szCs w:val="22"/>
              </w:rPr>
              <w:t>Time or Planned Duration</w:t>
            </w:r>
          </w:p>
        </w:tc>
        <w:tc>
          <w:tcPr>
            <w:tcW w:w="2214" w:type="dxa"/>
            <w:tcBorders>
              <w:bottom w:val="single" w:sz="4" w:space="0" w:color="auto"/>
            </w:tcBorders>
          </w:tcPr>
          <w:p w14:paraId="1D1D97F4" w14:textId="77777777" w:rsidR="00E50C7E" w:rsidRPr="004E03F5" w:rsidRDefault="00E50C7E" w:rsidP="0073507B">
            <w:pPr>
              <w:rPr>
                <w:b/>
                <w:sz w:val="22"/>
                <w:szCs w:val="22"/>
              </w:rPr>
            </w:pPr>
            <w:r w:rsidRPr="004E03F5">
              <w:rPr>
                <w:b/>
                <w:sz w:val="22"/>
                <w:szCs w:val="22"/>
              </w:rPr>
              <w:t>Topic</w:t>
            </w:r>
          </w:p>
        </w:tc>
        <w:tc>
          <w:tcPr>
            <w:tcW w:w="2430" w:type="dxa"/>
            <w:tcBorders>
              <w:bottom w:val="single" w:sz="4" w:space="0" w:color="auto"/>
            </w:tcBorders>
          </w:tcPr>
          <w:p w14:paraId="135B3812" w14:textId="77777777" w:rsidR="00E50C7E" w:rsidRPr="004E03F5" w:rsidRDefault="00E50C7E" w:rsidP="0073507B">
            <w:pPr>
              <w:rPr>
                <w:b/>
                <w:sz w:val="22"/>
                <w:szCs w:val="22"/>
              </w:rPr>
            </w:pPr>
            <w:r w:rsidRPr="004E03F5">
              <w:rPr>
                <w:b/>
                <w:sz w:val="22"/>
                <w:szCs w:val="22"/>
              </w:rPr>
              <w:t>Audience</w:t>
            </w:r>
          </w:p>
        </w:tc>
        <w:tc>
          <w:tcPr>
            <w:tcW w:w="6120" w:type="dxa"/>
            <w:tcBorders>
              <w:bottom w:val="single" w:sz="4" w:space="0" w:color="auto"/>
            </w:tcBorders>
          </w:tcPr>
          <w:p w14:paraId="2D82C882" w14:textId="784A4786" w:rsidR="00E50C7E" w:rsidRPr="004E03F5" w:rsidRDefault="00B218D1" w:rsidP="0073507B">
            <w:pPr>
              <w:rPr>
                <w:b/>
                <w:sz w:val="22"/>
                <w:szCs w:val="22"/>
              </w:rPr>
            </w:pPr>
            <w:r w:rsidRPr="004E03F5">
              <w:rPr>
                <w:b/>
                <w:sz w:val="22"/>
                <w:szCs w:val="22"/>
              </w:rPr>
              <w:t>Notes</w:t>
            </w:r>
          </w:p>
        </w:tc>
      </w:tr>
      <w:tr w:rsidR="007951D3" w:rsidRPr="004E03F5" w14:paraId="6EEB939D" w14:textId="77777777" w:rsidTr="0073507B">
        <w:tc>
          <w:tcPr>
            <w:tcW w:w="12978" w:type="dxa"/>
            <w:gridSpan w:val="4"/>
            <w:shd w:val="clear" w:color="auto" w:fill="C0C0C0"/>
          </w:tcPr>
          <w:p w14:paraId="6F7B795B" w14:textId="60F9B32A" w:rsidR="007951D3" w:rsidRPr="004E03F5" w:rsidRDefault="007951D3" w:rsidP="0073507B">
            <w:pPr>
              <w:pStyle w:val="ListParagraph"/>
              <w:ind w:left="360"/>
              <w:jc w:val="center"/>
              <w:rPr>
                <w:b/>
                <w:sz w:val="22"/>
                <w:szCs w:val="22"/>
              </w:rPr>
            </w:pPr>
            <w:r w:rsidRPr="004E03F5">
              <w:rPr>
                <w:b/>
                <w:sz w:val="22"/>
                <w:szCs w:val="22"/>
              </w:rPr>
              <w:t>Required Activities</w:t>
            </w:r>
          </w:p>
        </w:tc>
      </w:tr>
      <w:tr w:rsidR="00E50C7E" w:rsidRPr="004E03F5" w14:paraId="0F25FADD" w14:textId="77777777" w:rsidTr="0073507B">
        <w:tc>
          <w:tcPr>
            <w:tcW w:w="2214" w:type="dxa"/>
          </w:tcPr>
          <w:p w14:paraId="7935EE10" w14:textId="3F9F748B" w:rsidR="00E50C7E" w:rsidRPr="004E03F5" w:rsidRDefault="00CF6914" w:rsidP="0073507B">
            <w:pPr>
              <w:rPr>
                <w:sz w:val="22"/>
                <w:szCs w:val="22"/>
              </w:rPr>
            </w:pPr>
            <w:r>
              <w:rPr>
                <w:sz w:val="22"/>
                <w:szCs w:val="22"/>
              </w:rPr>
              <w:t>60</w:t>
            </w:r>
            <w:r w:rsidR="005E2F88">
              <w:rPr>
                <w:sz w:val="22"/>
                <w:szCs w:val="22"/>
              </w:rPr>
              <w:t xml:space="preserve"> minutes</w:t>
            </w:r>
          </w:p>
        </w:tc>
        <w:tc>
          <w:tcPr>
            <w:tcW w:w="2214" w:type="dxa"/>
          </w:tcPr>
          <w:p w14:paraId="24FAD3A0" w14:textId="77777777" w:rsidR="00E50C7E" w:rsidRPr="004E03F5" w:rsidRDefault="00E50C7E" w:rsidP="0073507B">
            <w:pPr>
              <w:rPr>
                <w:sz w:val="22"/>
                <w:szCs w:val="22"/>
              </w:rPr>
            </w:pPr>
            <w:r w:rsidRPr="004E03F5">
              <w:rPr>
                <w:sz w:val="22"/>
                <w:szCs w:val="22"/>
              </w:rPr>
              <w:t>Corporate &amp; Solution Overview</w:t>
            </w:r>
          </w:p>
        </w:tc>
        <w:tc>
          <w:tcPr>
            <w:tcW w:w="2430" w:type="dxa"/>
          </w:tcPr>
          <w:p w14:paraId="459565AF" w14:textId="27F049FE" w:rsidR="00E50C7E" w:rsidRPr="004E03F5" w:rsidRDefault="00CF6914" w:rsidP="00CF6914">
            <w:pPr>
              <w:rPr>
                <w:sz w:val="22"/>
                <w:szCs w:val="22"/>
              </w:rPr>
            </w:pPr>
            <w:r>
              <w:rPr>
                <w:sz w:val="22"/>
                <w:szCs w:val="22"/>
              </w:rPr>
              <w:t xml:space="preserve">Advancement </w:t>
            </w:r>
            <w:r w:rsidR="00E50C7E" w:rsidRPr="004E03F5">
              <w:rPr>
                <w:sz w:val="22"/>
                <w:szCs w:val="22"/>
              </w:rPr>
              <w:t xml:space="preserve">Executives &amp; </w:t>
            </w:r>
            <w:r>
              <w:rPr>
                <w:sz w:val="22"/>
                <w:szCs w:val="22"/>
              </w:rPr>
              <w:t xml:space="preserve">Staff &amp; some members of Selection Committee </w:t>
            </w:r>
          </w:p>
        </w:tc>
        <w:tc>
          <w:tcPr>
            <w:tcW w:w="6120" w:type="dxa"/>
          </w:tcPr>
          <w:p w14:paraId="17B9AF85" w14:textId="144B68FE" w:rsidR="00813B32" w:rsidRDefault="00813B32" w:rsidP="0073507B">
            <w:pPr>
              <w:pStyle w:val="ListParagraph"/>
              <w:numPr>
                <w:ilvl w:val="0"/>
                <w:numId w:val="5"/>
              </w:numPr>
              <w:rPr>
                <w:sz w:val="22"/>
                <w:szCs w:val="22"/>
              </w:rPr>
            </w:pPr>
            <w:r>
              <w:rPr>
                <w:sz w:val="22"/>
                <w:szCs w:val="22"/>
              </w:rPr>
              <w:t>Include big picture functional roadmap</w:t>
            </w:r>
          </w:p>
          <w:p w14:paraId="0F6ACC22" w14:textId="4E445C8F" w:rsidR="00A11627" w:rsidRPr="004E03F5" w:rsidRDefault="00A11627" w:rsidP="0073507B">
            <w:pPr>
              <w:pStyle w:val="ListParagraph"/>
              <w:numPr>
                <w:ilvl w:val="0"/>
                <w:numId w:val="5"/>
              </w:numPr>
              <w:rPr>
                <w:sz w:val="22"/>
                <w:szCs w:val="22"/>
              </w:rPr>
            </w:pPr>
            <w:r w:rsidRPr="004E03F5">
              <w:rPr>
                <w:sz w:val="22"/>
                <w:szCs w:val="22"/>
              </w:rPr>
              <w:t>No other sessions should be scheduled at this time</w:t>
            </w:r>
          </w:p>
        </w:tc>
      </w:tr>
      <w:tr w:rsidR="00F31FAB" w:rsidRPr="004E03F5" w14:paraId="6310EF46" w14:textId="77777777" w:rsidTr="0073507B">
        <w:tc>
          <w:tcPr>
            <w:tcW w:w="2214" w:type="dxa"/>
          </w:tcPr>
          <w:p w14:paraId="33965E92" w14:textId="43592307" w:rsidR="00F31FAB" w:rsidRPr="004E03F5" w:rsidRDefault="00CF6914" w:rsidP="0073507B">
            <w:pPr>
              <w:rPr>
                <w:sz w:val="22"/>
                <w:szCs w:val="22"/>
              </w:rPr>
            </w:pPr>
            <w:r>
              <w:rPr>
                <w:sz w:val="22"/>
                <w:szCs w:val="22"/>
              </w:rPr>
              <w:t>60</w:t>
            </w:r>
            <w:r w:rsidR="005E2F88">
              <w:rPr>
                <w:sz w:val="22"/>
                <w:szCs w:val="22"/>
              </w:rPr>
              <w:t xml:space="preserve"> minutes</w:t>
            </w:r>
          </w:p>
        </w:tc>
        <w:tc>
          <w:tcPr>
            <w:tcW w:w="2214" w:type="dxa"/>
          </w:tcPr>
          <w:p w14:paraId="2AB6DDA8" w14:textId="579E1EF9" w:rsidR="00F31FAB" w:rsidRPr="004E03F5" w:rsidRDefault="00F31FAB" w:rsidP="0073507B">
            <w:pPr>
              <w:rPr>
                <w:sz w:val="22"/>
                <w:szCs w:val="22"/>
              </w:rPr>
            </w:pPr>
            <w:r w:rsidRPr="004E03F5">
              <w:rPr>
                <w:sz w:val="22"/>
                <w:szCs w:val="22"/>
              </w:rPr>
              <w:t>Implementation Approach</w:t>
            </w:r>
          </w:p>
        </w:tc>
        <w:tc>
          <w:tcPr>
            <w:tcW w:w="2430" w:type="dxa"/>
          </w:tcPr>
          <w:p w14:paraId="44624EF9" w14:textId="3E00D4C5" w:rsidR="00F31FAB" w:rsidRPr="004E03F5" w:rsidRDefault="00CF6914" w:rsidP="0073507B">
            <w:pPr>
              <w:rPr>
                <w:sz w:val="22"/>
                <w:szCs w:val="22"/>
              </w:rPr>
            </w:pPr>
            <w:r>
              <w:rPr>
                <w:sz w:val="22"/>
                <w:szCs w:val="22"/>
              </w:rPr>
              <w:t xml:space="preserve">Advancement </w:t>
            </w:r>
            <w:r w:rsidRPr="004E03F5">
              <w:rPr>
                <w:sz w:val="22"/>
                <w:szCs w:val="22"/>
              </w:rPr>
              <w:t xml:space="preserve">Executives &amp; </w:t>
            </w:r>
            <w:r>
              <w:rPr>
                <w:sz w:val="22"/>
                <w:szCs w:val="22"/>
              </w:rPr>
              <w:t>Staff &amp; some members of Selection Committee</w:t>
            </w:r>
          </w:p>
        </w:tc>
        <w:tc>
          <w:tcPr>
            <w:tcW w:w="6120" w:type="dxa"/>
          </w:tcPr>
          <w:p w14:paraId="484DAFEF" w14:textId="39ABAB21" w:rsidR="00F31FAB" w:rsidRDefault="00CF6914" w:rsidP="0073507B">
            <w:pPr>
              <w:pStyle w:val="ListParagraph"/>
              <w:numPr>
                <w:ilvl w:val="0"/>
                <w:numId w:val="3"/>
              </w:numPr>
              <w:rPr>
                <w:sz w:val="22"/>
                <w:szCs w:val="22"/>
              </w:rPr>
            </w:pPr>
            <w:r>
              <w:rPr>
                <w:sz w:val="22"/>
                <w:szCs w:val="22"/>
              </w:rPr>
              <w:t>Could be over lunch period</w:t>
            </w:r>
          </w:p>
          <w:p w14:paraId="0A7C713D" w14:textId="2F9FB76C" w:rsidR="00F31FAB" w:rsidRPr="004E03F5" w:rsidRDefault="00F31FAB" w:rsidP="0073507B">
            <w:pPr>
              <w:pStyle w:val="ListParagraph"/>
              <w:numPr>
                <w:ilvl w:val="0"/>
                <w:numId w:val="3"/>
              </w:numPr>
              <w:rPr>
                <w:sz w:val="22"/>
                <w:szCs w:val="22"/>
              </w:rPr>
            </w:pPr>
            <w:r w:rsidRPr="004E03F5">
              <w:rPr>
                <w:sz w:val="22"/>
                <w:szCs w:val="22"/>
              </w:rPr>
              <w:t>No other sessions should be scheduled at this time</w:t>
            </w:r>
          </w:p>
        </w:tc>
      </w:tr>
      <w:tr w:rsidR="00F9757E" w:rsidRPr="004E03F5" w14:paraId="729D932E" w14:textId="77777777" w:rsidTr="0073507B">
        <w:tc>
          <w:tcPr>
            <w:tcW w:w="2214" w:type="dxa"/>
          </w:tcPr>
          <w:p w14:paraId="3BC8268E" w14:textId="2C04B8C3" w:rsidR="00F9757E" w:rsidRPr="004E03F5" w:rsidRDefault="00CF6914" w:rsidP="0073507B">
            <w:pPr>
              <w:rPr>
                <w:color w:val="0000FF"/>
                <w:sz w:val="22"/>
                <w:szCs w:val="22"/>
              </w:rPr>
            </w:pPr>
            <w:r>
              <w:rPr>
                <w:sz w:val="22"/>
                <w:szCs w:val="22"/>
              </w:rPr>
              <w:t>4</w:t>
            </w:r>
            <w:r w:rsidR="00F9757E" w:rsidRPr="004E03F5">
              <w:rPr>
                <w:sz w:val="22"/>
                <w:szCs w:val="22"/>
              </w:rPr>
              <w:t>5 minutes</w:t>
            </w:r>
          </w:p>
        </w:tc>
        <w:tc>
          <w:tcPr>
            <w:tcW w:w="2214" w:type="dxa"/>
          </w:tcPr>
          <w:p w14:paraId="087BF63F" w14:textId="3A775F02" w:rsidR="00F9757E" w:rsidRPr="004E03F5" w:rsidRDefault="00F9757E" w:rsidP="0073507B">
            <w:pPr>
              <w:rPr>
                <w:sz w:val="22"/>
                <w:szCs w:val="22"/>
              </w:rPr>
            </w:pPr>
            <w:r w:rsidRPr="004E03F5">
              <w:rPr>
                <w:sz w:val="22"/>
                <w:szCs w:val="22"/>
              </w:rPr>
              <w:t>Technology Briefing</w:t>
            </w:r>
          </w:p>
        </w:tc>
        <w:tc>
          <w:tcPr>
            <w:tcW w:w="2430" w:type="dxa"/>
          </w:tcPr>
          <w:p w14:paraId="16A28E81" w14:textId="4C30DC71" w:rsidR="00F9757E" w:rsidRPr="004E03F5" w:rsidRDefault="00F9757E" w:rsidP="0073507B">
            <w:pPr>
              <w:rPr>
                <w:sz w:val="22"/>
                <w:szCs w:val="22"/>
              </w:rPr>
            </w:pPr>
            <w:r w:rsidRPr="004E03F5">
              <w:rPr>
                <w:sz w:val="22"/>
                <w:szCs w:val="22"/>
              </w:rPr>
              <w:t>IT staff</w:t>
            </w:r>
            <w:r w:rsidR="00CF6914">
              <w:rPr>
                <w:sz w:val="22"/>
                <w:szCs w:val="22"/>
              </w:rPr>
              <w:t xml:space="preserve"> &amp; Advancement Services professionals</w:t>
            </w:r>
          </w:p>
        </w:tc>
        <w:tc>
          <w:tcPr>
            <w:tcW w:w="6120" w:type="dxa"/>
          </w:tcPr>
          <w:p w14:paraId="7541A681" w14:textId="663779A2" w:rsidR="0029698B" w:rsidRPr="00CF6914" w:rsidRDefault="009F71F5" w:rsidP="00CF6914">
            <w:pPr>
              <w:pStyle w:val="ListParagraph"/>
              <w:numPr>
                <w:ilvl w:val="0"/>
                <w:numId w:val="3"/>
              </w:numPr>
              <w:rPr>
                <w:sz w:val="22"/>
                <w:szCs w:val="22"/>
              </w:rPr>
            </w:pPr>
            <w:r>
              <w:rPr>
                <w:sz w:val="22"/>
                <w:szCs w:val="22"/>
              </w:rPr>
              <w:t xml:space="preserve">Architecture &amp; </w:t>
            </w:r>
            <w:r w:rsidR="004C7A74">
              <w:rPr>
                <w:sz w:val="22"/>
                <w:szCs w:val="22"/>
              </w:rPr>
              <w:t xml:space="preserve">technical </w:t>
            </w:r>
            <w:r>
              <w:rPr>
                <w:sz w:val="22"/>
                <w:szCs w:val="22"/>
              </w:rPr>
              <w:t>roadmap</w:t>
            </w:r>
          </w:p>
        </w:tc>
      </w:tr>
      <w:tr w:rsidR="00F9757E" w:rsidRPr="004E03F5" w14:paraId="200A7A63" w14:textId="77777777" w:rsidTr="0073507B">
        <w:tc>
          <w:tcPr>
            <w:tcW w:w="2214" w:type="dxa"/>
          </w:tcPr>
          <w:p w14:paraId="15D6525A" w14:textId="3FDCC6F8" w:rsidR="00F9757E" w:rsidRPr="004E03F5" w:rsidRDefault="00F9757E" w:rsidP="0073507B">
            <w:pPr>
              <w:rPr>
                <w:sz w:val="22"/>
                <w:szCs w:val="22"/>
              </w:rPr>
            </w:pPr>
            <w:r>
              <w:rPr>
                <w:sz w:val="22"/>
                <w:szCs w:val="22"/>
              </w:rPr>
              <w:t>60 minutes</w:t>
            </w:r>
          </w:p>
        </w:tc>
        <w:tc>
          <w:tcPr>
            <w:tcW w:w="2214" w:type="dxa"/>
          </w:tcPr>
          <w:p w14:paraId="5A21F2C0" w14:textId="2199DFAF" w:rsidR="00F9757E" w:rsidRPr="004E03F5" w:rsidRDefault="00F9757E" w:rsidP="0073507B">
            <w:pPr>
              <w:rPr>
                <w:sz w:val="22"/>
                <w:szCs w:val="22"/>
              </w:rPr>
            </w:pPr>
            <w:r w:rsidRPr="004E03F5">
              <w:rPr>
                <w:sz w:val="22"/>
                <w:szCs w:val="22"/>
              </w:rPr>
              <w:t>Reporting Briefing</w:t>
            </w:r>
          </w:p>
        </w:tc>
        <w:tc>
          <w:tcPr>
            <w:tcW w:w="2430" w:type="dxa"/>
          </w:tcPr>
          <w:p w14:paraId="636AA875" w14:textId="272708DA" w:rsidR="00F9757E" w:rsidRPr="004E03F5" w:rsidRDefault="00F9757E" w:rsidP="0073507B">
            <w:pPr>
              <w:rPr>
                <w:sz w:val="22"/>
                <w:szCs w:val="22"/>
              </w:rPr>
            </w:pPr>
            <w:r w:rsidRPr="004E03F5">
              <w:rPr>
                <w:sz w:val="22"/>
                <w:szCs w:val="22"/>
              </w:rPr>
              <w:t>Open to all</w:t>
            </w:r>
          </w:p>
        </w:tc>
        <w:tc>
          <w:tcPr>
            <w:tcW w:w="6120" w:type="dxa"/>
          </w:tcPr>
          <w:p w14:paraId="5BC3AD7B" w14:textId="1C00783D" w:rsidR="00F9757E" w:rsidRDefault="00F9757E" w:rsidP="0073507B">
            <w:pPr>
              <w:pStyle w:val="ListParagraph"/>
              <w:numPr>
                <w:ilvl w:val="0"/>
                <w:numId w:val="3"/>
              </w:numPr>
              <w:rPr>
                <w:sz w:val="22"/>
                <w:szCs w:val="22"/>
              </w:rPr>
            </w:pPr>
            <w:r w:rsidRPr="004E03F5">
              <w:rPr>
                <w:sz w:val="22"/>
                <w:szCs w:val="22"/>
              </w:rPr>
              <w:t xml:space="preserve">This is a critical session, as the community needs to be </w:t>
            </w:r>
            <w:r w:rsidRPr="004E03F5">
              <w:rPr>
                <w:sz w:val="22"/>
                <w:szCs w:val="22"/>
              </w:rPr>
              <w:lastRenderedPageBreak/>
              <w:t>comfortable with a d</w:t>
            </w:r>
            <w:r w:rsidR="00BF617D">
              <w:rPr>
                <w:sz w:val="22"/>
                <w:szCs w:val="22"/>
              </w:rPr>
              <w:t>ecentralized reporting approach</w:t>
            </w:r>
          </w:p>
          <w:p w14:paraId="0DCD8240" w14:textId="786CEA99" w:rsidR="0029698B" w:rsidRPr="004E03F5" w:rsidRDefault="0029698B" w:rsidP="00417976">
            <w:pPr>
              <w:pStyle w:val="ListParagraph"/>
              <w:ind w:left="360"/>
              <w:rPr>
                <w:sz w:val="22"/>
                <w:szCs w:val="22"/>
              </w:rPr>
            </w:pPr>
          </w:p>
        </w:tc>
      </w:tr>
      <w:tr w:rsidR="0029698B" w:rsidRPr="004E03F5" w14:paraId="1F588BAE" w14:textId="77777777" w:rsidTr="0073507B">
        <w:tc>
          <w:tcPr>
            <w:tcW w:w="2214" w:type="dxa"/>
          </w:tcPr>
          <w:p w14:paraId="62E15949" w14:textId="04076544" w:rsidR="0029698B" w:rsidRPr="004E03F5" w:rsidRDefault="0029698B" w:rsidP="0073507B">
            <w:pPr>
              <w:rPr>
                <w:sz w:val="22"/>
                <w:szCs w:val="22"/>
              </w:rPr>
            </w:pPr>
            <w:r>
              <w:rPr>
                <w:sz w:val="22"/>
                <w:szCs w:val="22"/>
              </w:rPr>
              <w:lastRenderedPageBreak/>
              <w:t>60 minutes</w:t>
            </w:r>
          </w:p>
        </w:tc>
        <w:tc>
          <w:tcPr>
            <w:tcW w:w="2214" w:type="dxa"/>
          </w:tcPr>
          <w:p w14:paraId="7A2B231A" w14:textId="0570E78C" w:rsidR="0029698B" w:rsidRPr="004E03F5" w:rsidRDefault="0029698B" w:rsidP="0073507B">
            <w:pPr>
              <w:rPr>
                <w:sz w:val="22"/>
                <w:szCs w:val="22"/>
              </w:rPr>
            </w:pPr>
            <w:r>
              <w:rPr>
                <w:sz w:val="22"/>
                <w:szCs w:val="22"/>
              </w:rPr>
              <w:t xml:space="preserve">Q&amp;A w/ GMHEC </w:t>
            </w:r>
            <w:r w:rsidR="004C7A74">
              <w:rPr>
                <w:sz w:val="22"/>
                <w:szCs w:val="22"/>
              </w:rPr>
              <w:t>Steering Committee</w:t>
            </w:r>
            <w:r w:rsidR="00417976">
              <w:rPr>
                <w:sz w:val="22"/>
                <w:szCs w:val="22"/>
              </w:rPr>
              <w:t xml:space="preserve"> </w:t>
            </w:r>
            <w:r>
              <w:rPr>
                <w:sz w:val="22"/>
                <w:szCs w:val="22"/>
              </w:rPr>
              <w:t xml:space="preserve"> </w:t>
            </w:r>
          </w:p>
        </w:tc>
        <w:tc>
          <w:tcPr>
            <w:tcW w:w="2430" w:type="dxa"/>
          </w:tcPr>
          <w:p w14:paraId="63EEA317" w14:textId="07382B00" w:rsidR="0029698B" w:rsidRPr="004E03F5" w:rsidRDefault="0029698B" w:rsidP="0073507B">
            <w:pPr>
              <w:rPr>
                <w:sz w:val="22"/>
                <w:szCs w:val="22"/>
              </w:rPr>
            </w:pPr>
            <w:r>
              <w:rPr>
                <w:sz w:val="22"/>
                <w:szCs w:val="22"/>
              </w:rPr>
              <w:t xml:space="preserve">GMHEC </w:t>
            </w:r>
            <w:r w:rsidR="004C7A74">
              <w:rPr>
                <w:sz w:val="22"/>
                <w:szCs w:val="22"/>
              </w:rPr>
              <w:t>Steering Committee</w:t>
            </w:r>
          </w:p>
        </w:tc>
        <w:tc>
          <w:tcPr>
            <w:tcW w:w="6120" w:type="dxa"/>
          </w:tcPr>
          <w:p w14:paraId="1D2DD7E1" w14:textId="6E409696" w:rsidR="0029698B" w:rsidRDefault="0029698B" w:rsidP="0073507B">
            <w:pPr>
              <w:pStyle w:val="ListParagraph"/>
              <w:numPr>
                <w:ilvl w:val="0"/>
                <w:numId w:val="4"/>
              </w:numPr>
              <w:rPr>
                <w:sz w:val="22"/>
                <w:szCs w:val="22"/>
              </w:rPr>
            </w:pPr>
            <w:r>
              <w:rPr>
                <w:sz w:val="22"/>
                <w:szCs w:val="22"/>
              </w:rPr>
              <w:t>Scheduled as last</w:t>
            </w:r>
            <w:r w:rsidR="00417976">
              <w:rPr>
                <w:sz w:val="22"/>
                <w:szCs w:val="22"/>
              </w:rPr>
              <w:t xml:space="preserve"> session on last day: Likely @ 3</w:t>
            </w:r>
            <w:r>
              <w:rPr>
                <w:sz w:val="22"/>
                <w:szCs w:val="22"/>
              </w:rPr>
              <w:t>:00 p.m. Day 2</w:t>
            </w:r>
          </w:p>
          <w:p w14:paraId="54F392EE" w14:textId="3EDDE61D" w:rsidR="0029698B" w:rsidRPr="009F71F5" w:rsidRDefault="0029698B" w:rsidP="0073507B">
            <w:pPr>
              <w:pStyle w:val="ListParagraph"/>
              <w:numPr>
                <w:ilvl w:val="0"/>
                <w:numId w:val="4"/>
              </w:numPr>
              <w:rPr>
                <w:sz w:val="22"/>
                <w:szCs w:val="22"/>
              </w:rPr>
            </w:pPr>
            <w:r>
              <w:rPr>
                <w:sz w:val="22"/>
                <w:szCs w:val="22"/>
              </w:rPr>
              <w:t>Can be concurrent with other session</w:t>
            </w:r>
            <w:r w:rsidR="00417976">
              <w:rPr>
                <w:sz w:val="22"/>
                <w:szCs w:val="22"/>
              </w:rPr>
              <w:t>s</w:t>
            </w:r>
          </w:p>
        </w:tc>
      </w:tr>
      <w:tr w:rsidR="00417976" w:rsidRPr="004E03F5" w14:paraId="52B1646B" w14:textId="77777777" w:rsidTr="0073507B">
        <w:tc>
          <w:tcPr>
            <w:tcW w:w="2214" w:type="dxa"/>
          </w:tcPr>
          <w:p w14:paraId="712DAC2A" w14:textId="7A6632A9" w:rsidR="00417976" w:rsidRPr="004E03F5" w:rsidRDefault="00417976" w:rsidP="0073507B">
            <w:pPr>
              <w:rPr>
                <w:sz w:val="22"/>
                <w:szCs w:val="22"/>
              </w:rPr>
            </w:pPr>
            <w:r>
              <w:rPr>
                <w:sz w:val="22"/>
                <w:szCs w:val="22"/>
              </w:rPr>
              <w:t>30-45 minutes</w:t>
            </w:r>
          </w:p>
        </w:tc>
        <w:tc>
          <w:tcPr>
            <w:tcW w:w="2214" w:type="dxa"/>
          </w:tcPr>
          <w:p w14:paraId="0032B050" w14:textId="02D39236" w:rsidR="00417976" w:rsidRPr="004E03F5" w:rsidRDefault="00417976" w:rsidP="0073507B">
            <w:pPr>
              <w:rPr>
                <w:sz w:val="22"/>
                <w:szCs w:val="22"/>
              </w:rPr>
            </w:pPr>
            <w:r>
              <w:rPr>
                <w:sz w:val="22"/>
                <w:szCs w:val="22"/>
              </w:rPr>
              <w:t>Gift processing &amp; financial information import to financial management system</w:t>
            </w:r>
          </w:p>
        </w:tc>
        <w:tc>
          <w:tcPr>
            <w:tcW w:w="2430" w:type="dxa"/>
          </w:tcPr>
          <w:p w14:paraId="33A293A7" w14:textId="1E5876C6" w:rsidR="00417976" w:rsidRPr="004E03F5" w:rsidRDefault="00417976" w:rsidP="0073507B">
            <w:pPr>
              <w:rPr>
                <w:sz w:val="22"/>
                <w:szCs w:val="22"/>
              </w:rPr>
            </w:pPr>
            <w:r>
              <w:rPr>
                <w:sz w:val="22"/>
                <w:szCs w:val="22"/>
              </w:rPr>
              <w:t>Gift processing, advancement services, IT and financial management staff</w:t>
            </w:r>
          </w:p>
        </w:tc>
        <w:tc>
          <w:tcPr>
            <w:tcW w:w="6120" w:type="dxa"/>
          </w:tcPr>
          <w:p w14:paraId="7F07360C" w14:textId="61CD59D2" w:rsidR="00417976" w:rsidRDefault="00417976" w:rsidP="0073507B">
            <w:pPr>
              <w:pStyle w:val="ListParagraph"/>
              <w:numPr>
                <w:ilvl w:val="0"/>
                <w:numId w:val="4"/>
              </w:numPr>
              <w:rPr>
                <w:sz w:val="22"/>
                <w:szCs w:val="22"/>
              </w:rPr>
            </w:pPr>
            <w:r>
              <w:rPr>
                <w:sz w:val="22"/>
                <w:szCs w:val="22"/>
              </w:rPr>
              <w:t>How will information flow between and among colleges’ enterprise systems? The timing of this session will have to be coordinated with the demonstration schedule for the ERP so as not to conflict with other financial sessions.</w:t>
            </w:r>
          </w:p>
        </w:tc>
      </w:tr>
      <w:tr w:rsidR="0029698B" w:rsidRPr="004E03F5" w14:paraId="62DC9380" w14:textId="77777777" w:rsidTr="0073507B">
        <w:tc>
          <w:tcPr>
            <w:tcW w:w="2214" w:type="dxa"/>
          </w:tcPr>
          <w:p w14:paraId="6DDD82AA" w14:textId="43137FC0" w:rsidR="0029698B" w:rsidRPr="004E03F5" w:rsidRDefault="0029698B" w:rsidP="0073507B">
            <w:pPr>
              <w:rPr>
                <w:sz w:val="22"/>
                <w:szCs w:val="22"/>
              </w:rPr>
            </w:pPr>
            <w:r w:rsidRPr="004E03F5">
              <w:rPr>
                <w:sz w:val="22"/>
                <w:szCs w:val="22"/>
              </w:rPr>
              <w:t>Determined by Vendor</w:t>
            </w:r>
          </w:p>
        </w:tc>
        <w:tc>
          <w:tcPr>
            <w:tcW w:w="2214" w:type="dxa"/>
          </w:tcPr>
          <w:p w14:paraId="65EAA832" w14:textId="5E18B1F4" w:rsidR="0029698B" w:rsidRPr="004E03F5" w:rsidRDefault="0029698B" w:rsidP="0073507B">
            <w:pPr>
              <w:rPr>
                <w:sz w:val="22"/>
                <w:szCs w:val="22"/>
              </w:rPr>
            </w:pPr>
            <w:r w:rsidRPr="004E03F5">
              <w:rPr>
                <w:sz w:val="22"/>
                <w:szCs w:val="22"/>
              </w:rPr>
              <w:t>Feature/function sessions by topic area</w:t>
            </w:r>
          </w:p>
        </w:tc>
        <w:tc>
          <w:tcPr>
            <w:tcW w:w="2430" w:type="dxa"/>
          </w:tcPr>
          <w:p w14:paraId="76436A7D" w14:textId="03E12847" w:rsidR="0029698B" w:rsidRPr="004E03F5" w:rsidRDefault="0029698B" w:rsidP="0073507B">
            <w:pPr>
              <w:rPr>
                <w:sz w:val="22"/>
                <w:szCs w:val="22"/>
              </w:rPr>
            </w:pPr>
            <w:r w:rsidRPr="004E03F5">
              <w:rPr>
                <w:sz w:val="22"/>
                <w:szCs w:val="22"/>
              </w:rPr>
              <w:t>Users in each of the functional areas</w:t>
            </w:r>
          </w:p>
        </w:tc>
        <w:tc>
          <w:tcPr>
            <w:tcW w:w="6120" w:type="dxa"/>
          </w:tcPr>
          <w:p w14:paraId="6762B962" w14:textId="3209F05E" w:rsidR="00813B32" w:rsidRDefault="00813B32" w:rsidP="0073507B">
            <w:pPr>
              <w:pStyle w:val="ListParagraph"/>
              <w:numPr>
                <w:ilvl w:val="0"/>
                <w:numId w:val="4"/>
              </w:numPr>
              <w:rPr>
                <w:sz w:val="22"/>
                <w:szCs w:val="22"/>
              </w:rPr>
            </w:pPr>
            <w:r>
              <w:rPr>
                <w:sz w:val="22"/>
                <w:szCs w:val="22"/>
              </w:rPr>
              <w:t>Include specific</w:t>
            </w:r>
            <w:r w:rsidR="00417976">
              <w:rPr>
                <w:sz w:val="22"/>
                <w:szCs w:val="22"/>
              </w:rPr>
              <w:t>s</w:t>
            </w:r>
            <w:r>
              <w:rPr>
                <w:sz w:val="22"/>
                <w:szCs w:val="22"/>
              </w:rPr>
              <w:t xml:space="preserve"> to function </w:t>
            </w:r>
            <w:r w:rsidR="00417976">
              <w:rPr>
                <w:sz w:val="22"/>
                <w:szCs w:val="22"/>
              </w:rPr>
              <w:t>area r</w:t>
            </w:r>
            <w:r>
              <w:rPr>
                <w:sz w:val="22"/>
                <w:szCs w:val="22"/>
              </w:rPr>
              <w:t>oadmaps</w:t>
            </w:r>
          </w:p>
          <w:p w14:paraId="38BE7ECB" w14:textId="17B3D561" w:rsidR="0029698B" w:rsidRDefault="0029698B" w:rsidP="0073507B">
            <w:pPr>
              <w:pStyle w:val="ListParagraph"/>
              <w:numPr>
                <w:ilvl w:val="0"/>
                <w:numId w:val="4"/>
              </w:numPr>
              <w:rPr>
                <w:sz w:val="22"/>
                <w:szCs w:val="22"/>
              </w:rPr>
            </w:pPr>
            <w:r>
              <w:rPr>
                <w:sz w:val="22"/>
                <w:szCs w:val="22"/>
              </w:rPr>
              <w:t>Do not schedule the payroll session in conflict with the HR benefits session</w:t>
            </w:r>
          </w:p>
          <w:p w14:paraId="690DB098" w14:textId="1EF08188" w:rsidR="001922F0" w:rsidRDefault="001922F0" w:rsidP="0073507B">
            <w:pPr>
              <w:pStyle w:val="ListParagraph"/>
              <w:numPr>
                <w:ilvl w:val="0"/>
                <w:numId w:val="4"/>
              </w:numPr>
              <w:rPr>
                <w:sz w:val="22"/>
                <w:szCs w:val="22"/>
              </w:rPr>
            </w:pPr>
            <w:r>
              <w:rPr>
                <w:sz w:val="22"/>
                <w:szCs w:val="22"/>
              </w:rPr>
              <w:t>For Advancement: do not schedule the gift recording session in conflict with the Finance endowment module</w:t>
            </w:r>
          </w:p>
          <w:p w14:paraId="135945EF" w14:textId="0781C01D" w:rsidR="001922F0" w:rsidRPr="001922F0" w:rsidRDefault="0029698B" w:rsidP="0073507B">
            <w:pPr>
              <w:pStyle w:val="ListParagraph"/>
              <w:numPr>
                <w:ilvl w:val="0"/>
                <w:numId w:val="4"/>
              </w:numPr>
              <w:rPr>
                <w:sz w:val="22"/>
                <w:szCs w:val="22"/>
              </w:rPr>
            </w:pPr>
            <w:r>
              <w:rPr>
                <w:sz w:val="22"/>
                <w:szCs w:val="22"/>
              </w:rPr>
              <w:t>Provide detailed schedule as soon as possible so Colleges can schedule individual groups</w:t>
            </w:r>
          </w:p>
        </w:tc>
      </w:tr>
    </w:tbl>
    <w:p w14:paraId="30CDB7B2" w14:textId="735C9AC5" w:rsidR="00E50C7E" w:rsidRPr="004E03F5" w:rsidRDefault="0073507B">
      <w:pPr>
        <w:rPr>
          <w:sz w:val="22"/>
          <w:szCs w:val="22"/>
        </w:rPr>
      </w:pPr>
      <w:r>
        <w:rPr>
          <w:sz w:val="22"/>
          <w:szCs w:val="22"/>
        </w:rPr>
        <w:br w:type="textWrapping" w:clear="all"/>
      </w:r>
    </w:p>
    <w:p w14:paraId="7670C24E" w14:textId="4C0C851C" w:rsidR="00EA0200" w:rsidRPr="004E03F5" w:rsidRDefault="00EA0200" w:rsidP="00EA0200">
      <w:pPr>
        <w:pStyle w:val="ListParagraph"/>
        <w:rPr>
          <w:color w:val="FF0000"/>
          <w:sz w:val="22"/>
          <w:szCs w:val="22"/>
        </w:rPr>
      </w:pPr>
    </w:p>
    <w:sectPr w:rsidR="00EA0200" w:rsidRPr="004E03F5" w:rsidSect="0073507B">
      <w:footerReference w:type="default" r:id="rId9"/>
      <w:pgSz w:w="15840" w:h="12240" w:orient="landscape"/>
      <w:pgMar w:top="576"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A5628" w14:textId="77777777" w:rsidR="00CF6914" w:rsidRDefault="00CF6914" w:rsidP="00227DE3">
      <w:r>
        <w:separator/>
      </w:r>
    </w:p>
  </w:endnote>
  <w:endnote w:type="continuationSeparator" w:id="0">
    <w:p w14:paraId="3B78687E" w14:textId="77777777" w:rsidR="00CF6914" w:rsidRDefault="00CF6914" w:rsidP="0022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3886" w14:textId="35458750" w:rsidR="00CF6914" w:rsidRDefault="003F5A6A">
    <w:pPr>
      <w:pStyle w:val="Footer"/>
    </w:pPr>
    <w:r>
      <w:rPr>
        <w:b/>
        <w:noProof/>
      </w:rPr>
      <w:drawing>
        <wp:inline distT="0" distB="0" distL="0" distR="0" wp14:anchorId="4764D96F" wp14:editId="02F65B35">
          <wp:extent cx="1529545" cy="3272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545" cy="327259"/>
                  </a:xfrm>
                  <a:prstGeom prst="rect">
                    <a:avLst/>
                  </a:prstGeom>
                  <a:noFill/>
                  <a:ln>
                    <a:noFill/>
                  </a:ln>
                </pic:spPr>
              </pic:pic>
            </a:graphicData>
          </a:graphic>
        </wp:inline>
      </w:drawing>
    </w:r>
    <w:r>
      <w:tab/>
      <w:t xml:space="preserve">                                              </w:t>
    </w:r>
    <w:r>
      <w:rPr>
        <w:rStyle w:val="PageNumber"/>
      </w:rPr>
      <w:fldChar w:fldCharType="begin"/>
    </w:r>
    <w:r>
      <w:rPr>
        <w:rStyle w:val="PageNumber"/>
      </w:rPr>
      <w:instrText xml:space="preserve"> PAGE </w:instrText>
    </w:r>
    <w:r>
      <w:rPr>
        <w:rStyle w:val="PageNumber"/>
      </w:rPr>
      <w:fldChar w:fldCharType="separate"/>
    </w:r>
    <w:r w:rsidR="000E4C21">
      <w:rPr>
        <w:rStyle w:val="PageNumber"/>
        <w:noProof/>
      </w:rPr>
      <w:t>1</w:t>
    </w:r>
    <w:r>
      <w:rPr>
        <w:rStyle w:val="PageNumber"/>
      </w:rPr>
      <w:fldChar w:fldCharType="end"/>
    </w:r>
    <w:r>
      <w:rPr>
        <w:rStyle w:val="PageNumber"/>
      </w:rPr>
      <w:tab/>
      <w:t xml:space="preserve">                                                       </w:t>
    </w:r>
    <w:r>
      <w:t>Green Mountain Higher Education Consortium</w:t>
    </w:r>
    <w:r w:rsidR="00CF6914">
      <w:tab/>
    </w:r>
    <w:r w:rsidR="00CF6914">
      <w:tab/>
    </w:r>
    <w:r w:rsidR="00CF6914">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EF00" w14:textId="77777777" w:rsidR="00CF6914" w:rsidRDefault="00CF6914" w:rsidP="00227DE3">
      <w:r>
        <w:separator/>
      </w:r>
    </w:p>
  </w:footnote>
  <w:footnote w:type="continuationSeparator" w:id="0">
    <w:p w14:paraId="5DA5AD17" w14:textId="77777777" w:rsidR="00CF6914" w:rsidRDefault="00CF6914" w:rsidP="00227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37B"/>
    <w:multiLevelType w:val="hybridMultilevel"/>
    <w:tmpl w:val="5114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7F663D"/>
    <w:multiLevelType w:val="hybridMultilevel"/>
    <w:tmpl w:val="FFD2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AA4E36"/>
    <w:multiLevelType w:val="hybridMultilevel"/>
    <w:tmpl w:val="157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70E8B"/>
    <w:multiLevelType w:val="hybridMultilevel"/>
    <w:tmpl w:val="3600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7B4DC4"/>
    <w:multiLevelType w:val="hybridMultilevel"/>
    <w:tmpl w:val="9FECCDC4"/>
    <w:lvl w:ilvl="0" w:tplc="B9625B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03B47"/>
    <w:multiLevelType w:val="hybridMultilevel"/>
    <w:tmpl w:val="991C3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AA2521"/>
    <w:multiLevelType w:val="hybridMultilevel"/>
    <w:tmpl w:val="E01C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D18F2"/>
    <w:multiLevelType w:val="hybridMultilevel"/>
    <w:tmpl w:val="834C7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7E"/>
    <w:rsid w:val="000145FE"/>
    <w:rsid w:val="00056812"/>
    <w:rsid w:val="00057197"/>
    <w:rsid w:val="000A56CA"/>
    <w:rsid w:val="000E4C21"/>
    <w:rsid w:val="00114093"/>
    <w:rsid w:val="00142196"/>
    <w:rsid w:val="001824A7"/>
    <w:rsid w:val="001922F0"/>
    <w:rsid w:val="001934ED"/>
    <w:rsid w:val="0020662A"/>
    <w:rsid w:val="00227DE3"/>
    <w:rsid w:val="002530AA"/>
    <w:rsid w:val="0029698B"/>
    <w:rsid w:val="002A1162"/>
    <w:rsid w:val="002B76CC"/>
    <w:rsid w:val="002F7024"/>
    <w:rsid w:val="003225F4"/>
    <w:rsid w:val="003F5A6A"/>
    <w:rsid w:val="00417976"/>
    <w:rsid w:val="0044565A"/>
    <w:rsid w:val="00474275"/>
    <w:rsid w:val="004C15E3"/>
    <w:rsid w:val="004C7A74"/>
    <w:rsid w:val="004E03F5"/>
    <w:rsid w:val="004F227D"/>
    <w:rsid w:val="00546D05"/>
    <w:rsid w:val="005C6FC9"/>
    <w:rsid w:val="005D0D89"/>
    <w:rsid w:val="005E2F88"/>
    <w:rsid w:val="00613DF9"/>
    <w:rsid w:val="0068501E"/>
    <w:rsid w:val="00686A0E"/>
    <w:rsid w:val="006C4749"/>
    <w:rsid w:val="006E7E77"/>
    <w:rsid w:val="006F6D11"/>
    <w:rsid w:val="0071763A"/>
    <w:rsid w:val="0073507B"/>
    <w:rsid w:val="007951D3"/>
    <w:rsid w:val="00813B32"/>
    <w:rsid w:val="008413C8"/>
    <w:rsid w:val="00863AEC"/>
    <w:rsid w:val="0086653A"/>
    <w:rsid w:val="00880016"/>
    <w:rsid w:val="008A5F57"/>
    <w:rsid w:val="008E0A2C"/>
    <w:rsid w:val="008F1BFF"/>
    <w:rsid w:val="009A7F09"/>
    <w:rsid w:val="009F71F5"/>
    <w:rsid w:val="00A11627"/>
    <w:rsid w:val="00A23C79"/>
    <w:rsid w:val="00A9514F"/>
    <w:rsid w:val="00AD4113"/>
    <w:rsid w:val="00AE0DE9"/>
    <w:rsid w:val="00B125D9"/>
    <w:rsid w:val="00B218D1"/>
    <w:rsid w:val="00B52C01"/>
    <w:rsid w:val="00BC2F64"/>
    <w:rsid w:val="00BE139E"/>
    <w:rsid w:val="00BF617D"/>
    <w:rsid w:val="00C07D91"/>
    <w:rsid w:val="00CC5948"/>
    <w:rsid w:val="00CF6326"/>
    <w:rsid w:val="00CF6914"/>
    <w:rsid w:val="00D06288"/>
    <w:rsid w:val="00D072EC"/>
    <w:rsid w:val="00D31F70"/>
    <w:rsid w:val="00D87A11"/>
    <w:rsid w:val="00E00397"/>
    <w:rsid w:val="00E47928"/>
    <w:rsid w:val="00E50C7E"/>
    <w:rsid w:val="00E50F9A"/>
    <w:rsid w:val="00EA0200"/>
    <w:rsid w:val="00F31FAB"/>
    <w:rsid w:val="00F769DF"/>
    <w:rsid w:val="00F9757E"/>
    <w:rsid w:val="00FA2B33"/>
    <w:rsid w:val="00FA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A57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C01"/>
    <w:pPr>
      <w:ind w:left="720"/>
      <w:contextualSpacing/>
    </w:pPr>
  </w:style>
  <w:style w:type="paragraph" w:styleId="BalloonText">
    <w:name w:val="Balloon Text"/>
    <w:basedOn w:val="Normal"/>
    <w:link w:val="BalloonTextChar"/>
    <w:uiPriority w:val="99"/>
    <w:semiHidden/>
    <w:unhideWhenUsed/>
    <w:rsid w:val="00E00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397"/>
    <w:rPr>
      <w:rFonts w:ascii="Lucida Grande" w:hAnsi="Lucida Grande" w:cs="Lucida Grande"/>
      <w:sz w:val="18"/>
      <w:szCs w:val="18"/>
    </w:rPr>
  </w:style>
  <w:style w:type="paragraph" w:styleId="Header">
    <w:name w:val="header"/>
    <w:basedOn w:val="Normal"/>
    <w:link w:val="HeaderChar"/>
    <w:uiPriority w:val="99"/>
    <w:unhideWhenUsed/>
    <w:rsid w:val="00227DE3"/>
    <w:pPr>
      <w:tabs>
        <w:tab w:val="center" w:pos="4320"/>
        <w:tab w:val="right" w:pos="8640"/>
      </w:tabs>
    </w:pPr>
  </w:style>
  <w:style w:type="character" w:customStyle="1" w:styleId="HeaderChar">
    <w:name w:val="Header Char"/>
    <w:basedOn w:val="DefaultParagraphFont"/>
    <w:link w:val="Header"/>
    <w:uiPriority w:val="99"/>
    <w:rsid w:val="00227DE3"/>
  </w:style>
  <w:style w:type="paragraph" w:styleId="Footer">
    <w:name w:val="footer"/>
    <w:basedOn w:val="Normal"/>
    <w:link w:val="FooterChar"/>
    <w:uiPriority w:val="99"/>
    <w:unhideWhenUsed/>
    <w:rsid w:val="00227DE3"/>
    <w:pPr>
      <w:tabs>
        <w:tab w:val="center" w:pos="4320"/>
        <w:tab w:val="right" w:pos="8640"/>
      </w:tabs>
    </w:pPr>
  </w:style>
  <w:style w:type="character" w:customStyle="1" w:styleId="FooterChar">
    <w:name w:val="Footer Char"/>
    <w:basedOn w:val="DefaultParagraphFont"/>
    <w:link w:val="Footer"/>
    <w:uiPriority w:val="99"/>
    <w:rsid w:val="00227DE3"/>
  </w:style>
  <w:style w:type="character" w:styleId="PageNumber">
    <w:name w:val="page number"/>
    <w:basedOn w:val="DefaultParagraphFont"/>
    <w:uiPriority w:val="99"/>
    <w:semiHidden/>
    <w:unhideWhenUsed/>
    <w:rsid w:val="003F5A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C01"/>
    <w:pPr>
      <w:ind w:left="720"/>
      <w:contextualSpacing/>
    </w:pPr>
  </w:style>
  <w:style w:type="paragraph" w:styleId="BalloonText">
    <w:name w:val="Balloon Text"/>
    <w:basedOn w:val="Normal"/>
    <w:link w:val="BalloonTextChar"/>
    <w:uiPriority w:val="99"/>
    <w:semiHidden/>
    <w:unhideWhenUsed/>
    <w:rsid w:val="00E00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397"/>
    <w:rPr>
      <w:rFonts w:ascii="Lucida Grande" w:hAnsi="Lucida Grande" w:cs="Lucida Grande"/>
      <w:sz w:val="18"/>
      <w:szCs w:val="18"/>
    </w:rPr>
  </w:style>
  <w:style w:type="paragraph" w:styleId="Header">
    <w:name w:val="header"/>
    <w:basedOn w:val="Normal"/>
    <w:link w:val="HeaderChar"/>
    <w:uiPriority w:val="99"/>
    <w:unhideWhenUsed/>
    <w:rsid w:val="00227DE3"/>
    <w:pPr>
      <w:tabs>
        <w:tab w:val="center" w:pos="4320"/>
        <w:tab w:val="right" w:pos="8640"/>
      </w:tabs>
    </w:pPr>
  </w:style>
  <w:style w:type="character" w:customStyle="1" w:styleId="HeaderChar">
    <w:name w:val="Header Char"/>
    <w:basedOn w:val="DefaultParagraphFont"/>
    <w:link w:val="Header"/>
    <w:uiPriority w:val="99"/>
    <w:rsid w:val="00227DE3"/>
  </w:style>
  <w:style w:type="paragraph" w:styleId="Footer">
    <w:name w:val="footer"/>
    <w:basedOn w:val="Normal"/>
    <w:link w:val="FooterChar"/>
    <w:uiPriority w:val="99"/>
    <w:unhideWhenUsed/>
    <w:rsid w:val="00227DE3"/>
    <w:pPr>
      <w:tabs>
        <w:tab w:val="center" w:pos="4320"/>
        <w:tab w:val="right" w:pos="8640"/>
      </w:tabs>
    </w:pPr>
  </w:style>
  <w:style w:type="character" w:customStyle="1" w:styleId="FooterChar">
    <w:name w:val="Footer Char"/>
    <w:basedOn w:val="DefaultParagraphFont"/>
    <w:link w:val="Footer"/>
    <w:uiPriority w:val="99"/>
    <w:rsid w:val="00227DE3"/>
  </w:style>
  <w:style w:type="character" w:styleId="PageNumber">
    <w:name w:val="page number"/>
    <w:basedOn w:val="DefaultParagraphFont"/>
    <w:uiPriority w:val="99"/>
    <w:semiHidden/>
    <w:unhideWhenUsed/>
    <w:rsid w:val="003F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Murphy</dc:creator>
  <cp:lastModifiedBy>Elizabeth Murphy</cp:lastModifiedBy>
  <cp:revision>2</cp:revision>
  <cp:lastPrinted>2016-10-02T13:09:00Z</cp:lastPrinted>
  <dcterms:created xsi:type="dcterms:W3CDTF">2016-10-04T02:15:00Z</dcterms:created>
  <dcterms:modified xsi:type="dcterms:W3CDTF">2016-10-04T02:15:00Z</dcterms:modified>
</cp:coreProperties>
</file>